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A8" w:rsidRDefault="00C102A8" w:rsidP="00C102A8">
      <w:pPr>
        <w:pStyle w:val="Heading9"/>
        <w:rPr>
          <w:rFonts w:ascii="Cambria" w:hAnsi="Cambria" w:cs="Calibri"/>
          <w:i w:val="0"/>
          <w:sz w:val="26"/>
          <w:szCs w:val="22"/>
        </w:rPr>
      </w:pPr>
      <w:r>
        <w:rPr>
          <w:noProof/>
        </w:rPr>
        <w:drawing>
          <wp:anchor distT="0" distB="0" distL="114300" distR="114300" simplePos="0" relativeHeight="251659264" behindDoc="1" locked="0" layoutInCell="1" allowOverlap="1">
            <wp:simplePos x="0" y="0"/>
            <wp:positionH relativeFrom="column">
              <wp:posOffset>4408170</wp:posOffset>
            </wp:positionH>
            <wp:positionV relativeFrom="paragraph">
              <wp:posOffset>-247650</wp:posOffset>
            </wp:positionV>
            <wp:extent cx="1971675" cy="2343150"/>
            <wp:effectExtent l="0" t="0" r="9525" b="0"/>
            <wp:wrapTight wrapText="bothSides">
              <wp:wrapPolygon edited="0">
                <wp:start x="0" y="0"/>
                <wp:lineTo x="0" y="21424"/>
                <wp:lineTo x="21496" y="21424"/>
                <wp:lineTo x="21496" y="0"/>
                <wp:lineTo x="0" y="0"/>
              </wp:wrapPolygon>
            </wp:wrapTight>
            <wp:docPr id="8" name="Picture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Calibri"/>
          <w:i w:val="0"/>
          <w:caps/>
          <w:sz w:val="26"/>
          <w:szCs w:val="22"/>
        </w:rPr>
        <w:t>Fact Sheet</w:t>
      </w:r>
      <w:r>
        <w:rPr>
          <w:rFonts w:ascii="Cambria" w:hAnsi="Cambria" w:cs="Calibri"/>
          <w:i w:val="0"/>
          <w:sz w:val="26"/>
          <w:szCs w:val="22"/>
        </w:rPr>
        <w:t xml:space="preserve"> </w:t>
      </w:r>
    </w:p>
    <w:p w:rsidR="00C102A8" w:rsidRDefault="00C102A8" w:rsidP="00C102A8">
      <w:pPr>
        <w:pStyle w:val="Heading9"/>
        <w:rPr>
          <w:rFonts w:ascii="Cambria" w:hAnsi="Cambria" w:cs="Calibri"/>
          <w:b w:val="0"/>
          <w:bCs w:val="0"/>
          <w:iCs w:val="0"/>
          <w:sz w:val="22"/>
          <w:szCs w:val="22"/>
          <w:u w:val="none"/>
        </w:rPr>
      </w:pPr>
    </w:p>
    <w:p w:rsidR="00C102A8" w:rsidRDefault="00C102A8" w:rsidP="00C102A8">
      <w:pPr>
        <w:pStyle w:val="Heading9"/>
        <w:jc w:val="left"/>
        <w:rPr>
          <w:rFonts w:ascii="Cambria" w:hAnsi="Cambria" w:cs="Calibri"/>
          <w:b w:val="0"/>
          <w:bCs w:val="0"/>
          <w:iCs w:val="0"/>
          <w:sz w:val="22"/>
          <w:szCs w:val="22"/>
          <w:u w:val="none"/>
        </w:rPr>
      </w:pPr>
    </w:p>
    <w:p w:rsidR="00C102A8" w:rsidRDefault="00C102A8" w:rsidP="00C102A8">
      <w:pPr>
        <w:pStyle w:val="Heading9"/>
        <w:jc w:val="left"/>
        <w:rPr>
          <w:rFonts w:ascii="Cambria" w:hAnsi="Cambria" w:cs="Calibri"/>
          <w:b w:val="0"/>
          <w:bCs w:val="0"/>
          <w:iCs w:val="0"/>
          <w:sz w:val="22"/>
          <w:szCs w:val="22"/>
          <w:u w:val="none"/>
        </w:rPr>
      </w:pPr>
      <w:r>
        <w:rPr>
          <w:rFonts w:ascii="Cambria" w:hAnsi="Cambria" w:cs="Calibri"/>
          <w:b w:val="0"/>
          <w:bCs w:val="0"/>
          <w:iCs w:val="0"/>
          <w:sz w:val="22"/>
          <w:szCs w:val="22"/>
          <w:u w:val="none"/>
        </w:rPr>
        <w:t xml:space="preserve">At the direction of President Trump’s Executive Orders the Bureau of Ocean Energy Management (BOEM) is seeking </w:t>
      </w:r>
      <w:r w:rsidRPr="00645F73">
        <w:rPr>
          <w:rFonts w:ascii="Calibri" w:hAnsi="Calibri" w:cs="Calibri"/>
          <w:b w:val="0"/>
          <w:sz w:val="22"/>
          <w:szCs w:val="22"/>
          <w:u w:val="none"/>
        </w:rPr>
        <w:t xml:space="preserve">information and comments from the public on </w:t>
      </w:r>
      <w:r>
        <w:rPr>
          <w:rFonts w:ascii="Calibri" w:hAnsi="Calibri" w:cs="Calibri"/>
          <w:b w:val="0"/>
          <w:sz w:val="22"/>
          <w:szCs w:val="22"/>
          <w:u w:val="none"/>
        </w:rPr>
        <w:t xml:space="preserve">a NEW </w:t>
      </w:r>
      <w:r w:rsidRPr="00645F73">
        <w:rPr>
          <w:rFonts w:ascii="Calibri" w:hAnsi="Calibri" w:cs="Calibri"/>
          <w:b w:val="0"/>
          <w:sz w:val="22"/>
          <w:szCs w:val="22"/>
          <w:u w:val="none"/>
        </w:rPr>
        <w:t>five-year National Outer Continental Shelf Oil and Gas Leasing Program (National OCS Program) for 2019-2024 pursuant to the Outer Continental Shelf (OCS) Lands Act.</w:t>
      </w:r>
    </w:p>
    <w:p w:rsidR="00C102A8" w:rsidRDefault="00C102A8" w:rsidP="00C102A8">
      <w:pPr>
        <w:rPr>
          <w:rFonts w:ascii="Cambria" w:hAnsi="Cambria" w:cs="Calibri"/>
        </w:rPr>
      </w:pPr>
    </w:p>
    <w:p w:rsidR="00C102A8" w:rsidRDefault="00C102A8" w:rsidP="00C102A8">
      <w:pPr>
        <w:rPr>
          <w:rFonts w:ascii="Cambria" w:hAnsi="Cambria" w:cs="Calibri"/>
        </w:rPr>
      </w:pPr>
      <w:r>
        <w:rPr>
          <w:rFonts w:ascii="Cambria" w:hAnsi="Cambria" w:cs="Calibri"/>
        </w:rPr>
        <w:t xml:space="preserve">(If this sounds familiar, President Obama just completed a 5-year plan earlier this year.  A new plan was not required until 2022.  So this new plan is being fast tracked.) </w:t>
      </w:r>
    </w:p>
    <w:p w:rsidR="00C102A8" w:rsidRDefault="00C102A8" w:rsidP="00C102A8">
      <w:pPr>
        <w:rPr>
          <w:rFonts w:ascii="Cambria" w:hAnsi="Cambria" w:cs="Calibri"/>
        </w:rPr>
      </w:pPr>
    </w:p>
    <w:p w:rsidR="00C102A8" w:rsidRDefault="00C102A8" w:rsidP="00C102A8">
      <w:pPr>
        <w:rPr>
          <w:rFonts w:ascii="Cambria" w:hAnsi="Cambria" w:cs="Calibri"/>
        </w:rPr>
      </w:pPr>
    </w:p>
    <w:p w:rsidR="00C102A8" w:rsidRPr="00F37B31" w:rsidRDefault="00C102A8" w:rsidP="00C102A8">
      <w:pPr>
        <w:rPr>
          <w:rFonts w:ascii="Cambria" w:hAnsi="Cambria" w:cs="Calibri"/>
        </w:rPr>
      </w:pPr>
      <w:r>
        <w:t>The</w:t>
      </w:r>
      <w:r w:rsidRPr="005C4D54">
        <w:t xml:space="preserve"> new plan includes the</w:t>
      </w:r>
      <w:r w:rsidRPr="00915D72">
        <w:rPr>
          <w:u w:val="single"/>
        </w:rPr>
        <w:t xml:space="preserve"> entire</w:t>
      </w:r>
      <w:r w:rsidRPr="005C4D54">
        <w:t xml:space="preserve"> Atlantic Ocean</w:t>
      </w:r>
      <w:r>
        <w:t xml:space="preserve"> from Maine to Florida</w:t>
      </w:r>
      <w:r w:rsidRPr="005C4D54">
        <w:t xml:space="preserve">, </w:t>
      </w:r>
      <w:r w:rsidRPr="005C4D54">
        <w:rPr>
          <w:b/>
        </w:rPr>
        <w:t>including the wa</w:t>
      </w:r>
      <w:r>
        <w:rPr>
          <w:b/>
        </w:rPr>
        <w:t>ters off New Jersey.</w:t>
      </w:r>
      <w:r w:rsidRPr="005C4D54">
        <w:rPr>
          <w:b/>
        </w:rPr>
        <w:t xml:space="preserve"> </w:t>
      </w:r>
    </w:p>
    <w:p w:rsidR="00C102A8" w:rsidRDefault="00C102A8" w:rsidP="00C102A8">
      <w:pPr>
        <w:jc w:val="both"/>
      </w:pPr>
    </w:p>
    <w:p w:rsidR="00C102A8" w:rsidRDefault="00C102A8" w:rsidP="00C102A8">
      <w:pPr>
        <w:jc w:val="center"/>
        <w:rPr>
          <w:b/>
        </w:rPr>
      </w:pPr>
      <w:r w:rsidRPr="008F091D">
        <w:rPr>
          <w:b/>
        </w:rPr>
        <w:t xml:space="preserve">What is at </w:t>
      </w:r>
      <w:proofErr w:type="gramStart"/>
      <w:r w:rsidRPr="008F091D">
        <w:rPr>
          <w:b/>
        </w:rPr>
        <w:t>Stake</w:t>
      </w:r>
      <w:proofErr w:type="gramEnd"/>
    </w:p>
    <w:p w:rsidR="00C102A8" w:rsidRPr="008F091D" w:rsidRDefault="00C102A8" w:rsidP="00C102A8">
      <w:pPr>
        <w:rPr>
          <w:b/>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-8890</wp:posOffset>
            </wp:positionV>
            <wp:extent cx="828675" cy="828675"/>
            <wp:effectExtent l="0" t="0" r="9525" b="9525"/>
            <wp:wrapSquare wrapText="bothSides"/>
            <wp:docPr id="7" name="Picture 7" descr="Pictograms-nps-water-whale_view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grams-nps-water-whale_viewing-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Remarkable </w:t>
      </w:r>
      <w:r w:rsidRPr="008F091D">
        <w:rPr>
          <w:b/>
        </w:rPr>
        <w:t xml:space="preserve">Habitat </w:t>
      </w:r>
      <w:r>
        <w:rPr>
          <w:b/>
        </w:rPr>
        <w:t xml:space="preserve">and Ecology at Risk </w:t>
      </w:r>
    </w:p>
    <w:p w:rsidR="00C102A8" w:rsidRDefault="00C102A8" w:rsidP="00C102A8">
      <w:pPr>
        <w:jc w:val="both"/>
      </w:pPr>
      <w:r w:rsidRPr="00D23779">
        <w:t>N</w:t>
      </w:r>
      <w:r w:rsidRPr="005C4D54">
        <w:t xml:space="preserve">ew Jersey </w:t>
      </w:r>
      <w:r>
        <w:t>and New York coasts boast</w:t>
      </w:r>
      <w:r w:rsidRPr="005C4D54">
        <w:t xml:space="preserve"> </w:t>
      </w:r>
      <w:r>
        <w:t>thousands of miles of combined marine habitats including coastline,</w:t>
      </w:r>
      <w:r w:rsidRPr="005C4D54">
        <w:t xml:space="preserve"> back-bay, estuary, and </w:t>
      </w:r>
      <w:r>
        <w:t xml:space="preserve">rivers will be exposed to pollution and </w:t>
      </w:r>
      <w:r w:rsidRPr="005C4D54">
        <w:t>connected to the Atlantic Ocean</w:t>
      </w:r>
      <w:r>
        <w:t xml:space="preserve">.  </w:t>
      </w:r>
    </w:p>
    <w:p w:rsidR="00C102A8" w:rsidRDefault="00C102A8" w:rsidP="00C102A8">
      <w:pPr>
        <w:jc w:val="both"/>
      </w:pPr>
    </w:p>
    <w:p w:rsidR="00C102A8" w:rsidRPr="001E0B14" w:rsidRDefault="00C102A8" w:rsidP="00C102A8">
      <w:pPr>
        <w:autoSpaceDE w:val="0"/>
        <w:autoSpaceDN w:val="0"/>
        <w:adjustRightInd w:val="0"/>
        <w:ind w:left="360"/>
        <w:rPr>
          <w:rFonts w:ascii="Cambria" w:hAnsi="Cambria" w:cs="Calibri"/>
          <w:bCs w:val="0"/>
          <w:color w:val="auto"/>
          <w:kern w:val="0"/>
          <w:szCs w:val="22"/>
        </w:rPr>
      </w:pPr>
    </w:p>
    <w:p w:rsidR="00C102A8" w:rsidRPr="00645F73" w:rsidRDefault="00C102A8" w:rsidP="00C102A8">
      <w:pPr>
        <w:rPr>
          <w:rFonts w:cs="Calibri"/>
          <w:szCs w:val="22"/>
        </w:rPr>
      </w:pPr>
      <w:r w:rsidRPr="00645F73">
        <w:rPr>
          <w:rFonts w:cs="Calibri"/>
          <w:szCs w:val="22"/>
        </w:rPr>
        <w:t>The physical, hydrodynamic, and biological characteristics of the ocean off the Jersey Shore are unique in the world, as more than 300 species of fish, nearly 350 species of birds, 5 species of sea turtles, and many marine mammals such as 20 species of whales and dolphins, 1 species of porpoise, and 4 species of seals, frequent this region.  Nine endangered species, four of which are whales, can be found in these ocean waters, including the Atlantic Right Whale, one of world’s most endangered.  The region also serves as an essential migratory pathway for many of these species.</w:t>
      </w:r>
    </w:p>
    <w:p w:rsidR="00C102A8" w:rsidRDefault="00C102A8" w:rsidP="00C102A8">
      <w:pPr>
        <w:jc w:val="both"/>
      </w:pPr>
    </w:p>
    <w:p w:rsidR="00C102A8" w:rsidRPr="008F091D" w:rsidRDefault="00C102A8" w:rsidP="00C102A8">
      <w:pPr>
        <w:jc w:val="both"/>
        <w:rPr>
          <w:b/>
        </w:rPr>
      </w:pPr>
      <w:r>
        <w:rPr>
          <w:noProof/>
        </w:rPr>
        <w:drawing>
          <wp:anchor distT="0" distB="0" distL="114300" distR="114300" simplePos="0" relativeHeight="251661312" behindDoc="0" locked="0" layoutInCell="1" allowOverlap="1">
            <wp:simplePos x="0" y="0"/>
            <wp:positionH relativeFrom="column">
              <wp:posOffset>-144780</wp:posOffset>
            </wp:positionH>
            <wp:positionV relativeFrom="paragraph">
              <wp:posOffset>83820</wp:posOffset>
            </wp:positionV>
            <wp:extent cx="819150" cy="757555"/>
            <wp:effectExtent l="0" t="0" r="0" b="4445"/>
            <wp:wrapSquare wrapText="bothSides"/>
            <wp:docPr id="6" name="Picture 6" descr="Piggy_ba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ggy_bank[1]"/>
                    <pic:cNvPicPr>
                      <a:picLocks noChangeAspect="1" noChangeArrowheads="1"/>
                    </pic:cNvPicPr>
                  </pic:nvPicPr>
                  <pic:blipFill>
                    <a:blip r:embed="rId7" cstate="print">
                      <a:extLst>
                        <a:ext uri="{28A0092B-C50C-407E-A947-70E740481C1C}">
                          <a14:useLocalDpi xmlns:a14="http://schemas.microsoft.com/office/drawing/2010/main" val="0"/>
                        </a:ext>
                      </a:extLst>
                    </a:blip>
                    <a:srcRect b="7520"/>
                    <a:stretch>
                      <a:fillRect/>
                    </a:stretch>
                  </pic:blipFill>
                  <pic:spPr bwMode="auto">
                    <a:xfrm>
                      <a:off x="0" y="0"/>
                      <a:ext cx="81915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91D">
        <w:rPr>
          <w:b/>
        </w:rPr>
        <w:t xml:space="preserve">Economics: </w:t>
      </w:r>
      <w:r>
        <w:rPr>
          <w:b/>
        </w:rPr>
        <w:t xml:space="preserve"> Clean Ocean Economy Threatened. </w:t>
      </w:r>
    </w:p>
    <w:p w:rsidR="00C102A8" w:rsidRDefault="00C102A8" w:rsidP="00C102A8">
      <w:pPr>
        <w:jc w:val="both"/>
      </w:pPr>
      <w:r>
        <w:t xml:space="preserve">The clean ocean economy supported by these marine resources supports billions of dollars.  </w:t>
      </w:r>
    </w:p>
    <w:p w:rsidR="00C102A8" w:rsidRDefault="00C102A8" w:rsidP="00C102A8">
      <w:pPr>
        <w:jc w:val="both"/>
      </w:pPr>
    </w:p>
    <w:p w:rsidR="00C102A8" w:rsidRPr="008F091D" w:rsidRDefault="00C102A8" w:rsidP="00C102A8">
      <w:pPr>
        <w:jc w:val="both"/>
        <w:rPr>
          <w:u w:val="single"/>
        </w:rPr>
      </w:pPr>
      <w:r w:rsidRPr="008F091D">
        <w:rPr>
          <w:u w:val="single"/>
        </w:rPr>
        <w:t>New Jersey:</w:t>
      </w:r>
    </w:p>
    <w:p w:rsidR="00C102A8" w:rsidRPr="00645F73" w:rsidRDefault="00C102A8" w:rsidP="00C102A8">
      <w:pPr>
        <w:rPr>
          <w:rFonts w:cs="Calibri"/>
          <w:szCs w:val="22"/>
        </w:rPr>
      </w:pPr>
      <w:r w:rsidRPr="00645F73">
        <w:rPr>
          <w:rFonts w:cs="Calibri"/>
          <w:szCs w:val="22"/>
        </w:rPr>
        <w:t xml:space="preserve">The Jersey Shore sustains the </w:t>
      </w:r>
      <w:r>
        <w:rPr>
          <w:rFonts w:cs="Calibri"/>
          <w:szCs w:val="22"/>
        </w:rPr>
        <w:t xml:space="preserve">state’s </w:t>
      </w:r>
      <w:r w:rsidRPr="00645F73">
        <w:rPr>
          <w:rFonts w:cs="Calibri"/>
          <w:szCs w:val="22"/>
        </w:rPr>
        <w:t>economy of the region with its bounty of natural resources and intrinsic values for millions of people through tourism.  Tourism brings more than $32 billion to NJ’s economy each year and provides jobs to more than 500,000 people.</w:t>
      </w:r>
    </w:p>
    <w:p w:rsidR="00C102A8" w:rsidRPr="00645F73" w:rsidRDefault="00C102A8" w:rsidP="00C102A8">
      <w:pPr>
        <w:rPr>
          <w:rFonts w:cs="Calibri"/>
          <w:szCs w:val="22"/>
        </w:rPr>
      </w:pPr>
    </w:p>
    <w:p w:rsidR="00C102A8" w:rsidRPr="00645F73" w:rsidRDefault="00C102A8" w:rsidP="00C102A8">
      <w:pPr>
        <w:rPr>
          <w:rFonts w:cs="Calibri"/>
          <w:szCs w:val="22"/>
        </w:rPr>
      </w:pPr>
      <w:r w:rsidRPr="00645F73">
        <w:rPr>
          <w:rFonts w:cs="Calibri"/>
          <w:szCs w:val="22"/>
        </w:rPr>
        <w:t xml:space="preserve">Recreational and commercial fisheries in NJ provide enormous economic benefits, including revenue, food production, and recreational activities.  In 2014, recreational fishing supported nearly 20,000 jobs and resulted in $2 </w:t>
      </w:r>
      <w:r w:rsidRPr="00645F73">
        <w:rPr>
          <w:rFonts w:cs="Calibri"/>
          <w:szCs w:val="22"/>
          <w:u w:val="single"/>
        </w:rPr>
        <w:t>billion</w:t>
      </w:r>
      <w:r w:rsidRPr="00645F73">
        <w:rPr>
          <w:rFonts w:cs="Calibri"/>
          <w:szCs w:val="22"/>
        </w:rPr>
        <w:t xml:space="preserve"> of retail sales.  Commercial fishing supports nearly 7,300 jobs and provides $152 million in landings, not including restaurant and retail sales. </w:t>
      </w:r>
    </w:p>
    <w:p w:rsidR="00C102A8" w:rsidRDefault="00C102A8" w:rsidP="00C102A8">
      <w:pPr>
        <w:rPr>
          <w:rFonts w:cs="Calibri"/>
          <w:b/>
          <w:szCs w:val="22"/>
        </w:rPr>
      </w:pPr>
    </w:p>
    <w:p w:rsidR="00C102A8" w:rsidRPr="008F091D" w:rsidRDefault="00C102A8" w:rsidP="00C102A8">
      <w:pPr>
        <w:rPr>
          <w:rFonts w:cs="Calibri"/>
          <w:szCs w:val="22"/>
          <w:u w:val="single"/>
        </w:rPr>
      </w:pPr>
      <w:r w:rsidRPr="008F091D">
        <w:rPr>
          <w:rFonts w:cs="Calibri"/>
          <w:szCs w:val="22"/>
          <w:u w:val="single"/>
        </w:rPr>
        <w:t xml:space="preserve">New York </w:t>
      </w:r>
    </w:p>
    <w:p w:rsidR="00C102A8" w:rsidRDefault="00C102A8" w:rsidP="00C102A8">
      <w:pPr>
        <w:rPr>
          <w:rFonts w:cs="Calibri"/>
          <w:szCs w:val="22"/>
        </w:rPr>
      </w:pPr>
      <w:r>
        <w:rPr>
          <w:rFonts w:cs="Calibri"/>
          <w:szCs w:val="22"/>
        </w:rPr>
        <w:t xml:space="preserve">In 2012, just Long Island’s tourism in Nassau and Suffolk Counties provides $1.7 billion dollars to the states GDP, and supported 42,000 jobs.  Recreational fishing generated $369 million in sales, and commercial fishing landings were valued at $37 million dollars.  </w:t>
      </w:r>
    </w:p>
    <w:p w:rsidR="00C102A8" w:rsidRDefault="00C102A8" w:rsidP="00C102A8">
      <w:pPr>
        <w:rPr>
          <w:rFonts w:cs="Calibri"/>
          <w:szCs w:val="22"/>
        </w:rPr>
      </w:pPr>
    </w:p>
    <w:p w:rsidR="00C102A8" w:rsidRDefault="00C102A8" w:rsidP="00C102A8">
      <w:pPr>
        <w:rPr>
          <w:rFonts w:cs="Calibri"/>
          <w:szCs w:val="22"/>
        </w:rPr>
      </w:pPr>
    </w:p>
    <w:p w:rsidR="00C102A8" w:rsidRDefault="00C102A8" w:rsidP="00C102A8">
      <w:pPr>
        <w:rPr>
          <w:rFonts w:cs="Calibri"/>
          <w:szCs w:val="22"/>
        </w:rPr>
      </w:pPr>
    </w:p>
    <w:p w:rsidR="00C102A8" w:rsidRDefault="00C102A8" w:rsidP="00C102A8">
      <w:pPr>
        <w:rPr>
          <w:rFonts w:cs="Calibri"/>
          <w:szCs w:val="22"/>
        </w:rPr>
      </w:pPr>
    </w:p>
    <w:p w:rsidR="00C102A8" w:rsidRPr="003E0927" w:rsidRDefault="00C102A8" w:rsidP="00C102A8">
      <w:pPr>
        <w:rPr>
          <w:rFonts w:cs="Calibri"/>
          <w:b/>
          <w:szCs w:val="22"/>
        </w:rPr>
      </w:pPr>
      <w:r>
        <w:rPr>
          <w:noProof/>
        </w:rPr>
        <w:lastRenderedPageBreak/>
        <w:drawing>
          <wp:anchor distT="0" distB="0" distL="114300" distR="114300" simplePos="0" relativeHeight="251663360" behindDoc="0" locked="0" layoutInCell="1" allowOverlap="1">
            <wp:simplePos x="0" y="0"/>
            <wp:positionH relativeFrom="column">
              <wp:posOffset>-6350</wp:posOffset>
            </wp:positionH>
            <wp:positionV relativeFrom="paragraph">
              <wp:posOffset>64770</wp:posOffset>
            </wp:positionV>
            <wp:extent cx="725805" cy="725805"/>
            <wp:effectExtent l="0" t="0" r="0" b="0"/>
            <wp:wrapSquare wrapText="bothSides"/>
            <wp:docPr id="5" name="Picture 5" descr="search-ideo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rch-ideogra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80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927">
        <w:rPr>
          <w:rFonts w:cs="Calibri"/>
          <w:szCs w:val="22"/>
          <w:u w:val="single"/>
        </w:rPr>
        <w:t xml:space="preserve">Not Worth the </w:t>
      </w:r>
      <w:r>
        <w:rPr>
          <w:rFonts w:cs="Calibri"/>
          <w:szCs w:val="22"/>
          <w:u w:val="single"/>
        </w:rPr>
        <w:t>Specs of Oil</w:t>
      </w:r>
      <w:r w:rsidRPr="003E0927">
        <w:rPr>
          <w:rFonts w:cs="Calibri"/>
          <w:b/>
          <w:szCs w:val="22"/>
        </w:rPr>
        <w:t>-</w:t>
      </w:r>
    </w:p>
    <w:p w:rsidR="00C102A8" w:rsidRPr="00645F73" w:rsidRDefault="00C102A8" w:rsidP="00C102A8">
      <w:pPr>
        <w:rPr>
          <w:rFonts w:cs="Calibri"/>
          <w:szCs w:val="22"/>
        </w:rPr>
      </w:pPr>
      <w:r w:rsidRPr="00645F73">
        <w:rPr>
          <w:rFonts w:cs="Calibri"/>
          <w:szCs w:val="22"/>
        </w:rPr>
        <w:t>Current estimates of the amount of technically recoverable oil off the entire Atlantic coast from Maine to Florida would only last the nation approximately 229 days, and the amount of technically recoverable gas would only last approximately 562 days.</w:t>
      </w:r>
      <w:r>
        <w:rPr>
          <w:rFonts w:cs="Calibri"/>
          <w:szCs w:val="22"/>
        </w:rPr>
        <w:t xml:space="preserve"> Even if estimates double, the amount value is a fraction of the Clean Ocean Economy. </w:t>
      </w:r>
    </w:p>
    <w:p w:rsidR="00C102A8" w:rsidRPr="00645F73" w:rsidRDefault="00C102A8" w:rsidP="00C102A8">
      <w:pPr>
        <w:rPr>
          <w:rFonts w:cs="Calibri"/>
          <w:szCs w:val="22"/>
        </w:rPr>
      </w:pPr>
      <w:r>
        <w:rPr>
          <w:rFonts w:cs="Calibri"/>
          <w:szCs w:val="22"/>
        </w:rPr>
        <w:br/>
      </w:r>
    </w:p>
    <w:p w:rsidR="00C102A8" w:rsidRPr="003E0927" w:rsidRDefault="00C102A8" w:rsidP="00C102A8">
      <w:pPr>
        <w:rPr>
          <w:rFonts w:cs="Calibri"/>
          <w:b/>
          <w:bCs w:val="0"/>
          <w:szCs w:val="22"/>
        </w:rPr>
      </w:pPr>
      <w:r w:rsidRPr="003E0927">
        <w:rPr>
          <w:rFonts w:cs="Calibri"/>
          <w:b/>
          <w:bCs w:val="0"/>
          <w:szCs w:val="22"/>
        </w:rPr>
        <w:t xml:space="preserve">The Oil and Gas Drilling Industry </w:t>
      </w:r>
      <w:r>
        <w:rPr>
          <w:rFonts w:cs="Calibri"/>
          <w:b/>
          <w:bCs w:val="0"/>
          <w:szCs w:val="22"/>
        </w:rPr>
        <w:t xml:space="preserve">is Dirty, </w:t>
      </w:r>
      <w:r w:rsidRPr="003E0927">
        <w:rPr>
          <w:rFonts w:cs="Calibri"/>
          <w:b/>
          <w:bCs w:val="0"/>
          <w:szCs w:val="22"/>
        </w:rPr>
        <w:t>harmful</w:t>
      </w:r>
      <w:r>
        <w:rPr>
          <w:rFonts w:cs="Calibri"/>
          <w:b/>
          <w:bCs w:val="0"/>
          <w:szCs w:val="22"/>
        </w:rPr>
        <w:t>, and can be lethal</w:t>
      </w:r>
      <w:r w:rsidRPr="003E0927">
        <w:rPr>
          <w:rFonts w:cs="Calibri"/>
          <w:b/>
          <w:bCs w:val="0"/>
          <w:szCs w:val="22"/>
        </w:rPr>
        <w:t xml:space="preserve">. </w:t>
      </w:r>
    </w:p>
    <w:p w:rsidR="00C102A8" w:rsidRPr="00645F73" w:rsidRDefault="00C102A8" w:rsidP="00C102A8">
      <w:pPr>
        <w:rPr>
          <w:rFonts w:cs="Calibri"/>
          <w:szCs w:val="22"/>
        </w:rPr>
      </w:pPr>
      <w:r>
        <w:rPr>
          <w:noProof/>
        </w:rPr>
        <w:drawing>
          <wp:anchor distT="0" distB="0" distL="114300" distR="114300" simplePos="0" relativeHeight="251662336" behindDoc="0" locked="0" layoutInCell="1" allowOverlap="1">
            <wp:simplePos x="0" y="0"/>
            <wp:positionH relativeFrom="column">
              <wp:posOffset>-92710</wp:posOffset>
            </wp:positionH>
            <wp:positionV relativeFrom="paragraph">
              <wp:posOffset>48895</wp:posOffset>
            </wp:positionV>
            <wp:extent cx="812165" cy="812165"/>
            <wp:effectExtent l="0" t="0" r="6985" b="6985"/>
            <wp:wrapSquare wrapText="bothSides"/>
            <wp:docPr id="4" name="Picture 4" descr="offshore-platfo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shore-platfor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F73">
        <w:rPr>
          <w:rFonts w:cs="Calibri"/>
          <w:bCs w:val="0"/>
          <w:szCs w:val="22"/>
        </w:rPr>
        <w:t>O</w:t>
      </w:r>
      <w:r w:rsidRPr="00645F73">
        <w:rPr>
          <w:rFonts w:cs="Calibri"/>
          <w:szCs w:val="22"/>
        </w:rPr>
        <w:t xml:space="preserve">ffshore oil and gas </w:t>
      </w:r>
      <w:proofErr w:type="gramStart"/>
      <w:r w:rsidRPr="00645F73">
        <w:rPr>
          <w:rFonts w:cs="Calibri"/>
          <w:szCs w:val="22"/>
        </w:rPr>
        <w:t>development,</w:t>
      </w:r>
      <w:proofErr w:type="gramEnd"/>
      <w:r w:rsidRPr="00645F73">
        <w:rPr>
          <w:rFonts w:cs="Calibri"/>
          <w:szCs w:val="22"/>
        </w:rPr>
        <w:t xml:space="preserve"> causes substantial environmental impacts, including: (a) onshore damage due to infrastructure, (b) water pollution from drilling muds and the water brought-up from a well with oil and gas (called “produced waters”), (c) noise from seismic surveys, (d) air pollution, and (e) oil spills.</w:t>
      </w:r>
    </w:p>
    <w:p w:rsidR="00C102A8" w:rsidRPr="00645F73" w:rsidRDefault="00C102A8" w:rsidP="00C102A8">
      <w:pPr>
        <w:rPr>
          <w:rFonts w:cs="Calibri"/>
          <w:b/>
          <w:bCs w:val="0"/>
          <w:szCs w:val="22"/>
        </w:rPr>
      </w:pPr>
    </w:p>
    <w:p w:rsidR="00C102A8" w:rsidRDefault="00C102A8" w:rsidP="00C102A8">
      <w:pPr>
        <w:rPr>
          <w:rFonts w:cs="Calibri"/>
          <w:szCs w:val="22"/>
        </w:rPr>
      </w:pPr>
      <w:r w:rsidRPr="00645F73">
        <w:rPr>
          <w:rFonts w:cs="Calibri"/>
          <w:szCs w:val="22"/>
        </w:rPr>
        <w:t>The BP Horizon disaster in the Gulf of Mexico is clear evidence of the dangers associated with offshore drilling, including costing the lives of 11 people, devastating coastal economies and countless livelihoods, and killing untold marine animals, as well as continuing to cause harm to marine life as documented by a steady flow of studies.</w:t>
      </w:r>
    </w:p>
    <w:p w:rsidR="00C102A8" w:rsidRPr="00645F73" w:rsidRDefault="00C102A8" w:rsidP="00C102A8">
      <w:pPr>
        <w:rPr>
          <w:rFonts w:cs="Calibri"/>
          <w:szCs w:val="22"/>
        </w:rPr>
      </w:pPr>
    </w:p>
    <w:p w:rsidR="00C102A8" w:rsidRDefault="00C102A8" w:rsidP="00C102A8">
      <w:pPr>
        <w:rPr>
          <w:rFonts w:cs="Calibri"/>
          <w:szCs w:val="22"/>
        </w:rPr>
      </w:pPr>
    </w:p>
    <w:p w:rsidR="00C102A8" w:rsidRPr="003E0927" w:rsidRDefault="00C102A8" w:rsidP="00C102A8">
      <w:pPr>
        <w:rPr>
          <w:rFonts w:cs="Calibri"/>
          <w:b/>
          <w:szCs w:val="22"/>
        </w:rPr>
      </w:pPr>
      <w:r w:rsidRPr="003E0927">
        <w:rPr>
          <w:rFonts w:cs="Calibri"/>
          <w:b/>
          <w:szCs w:val="22"/>
        </w:rPr>
        <w:t>Drilling Any</w:t>
      </w:r>
      <w:r>
        <w:rPr>
          <w:rFonts w:cs="Calibri"/>
          <w:b/>
          <w:szCs w:val="22"/>
        </w:rPr>
        <w:t xml:space="preserve"> W</w:t>
      </w:r>
      <w:r w:rsidRPr="003E0927">
        <w:rPr>
          <w:rFonts w:cs="Calibri"/>
          <w:b/>
          <w:szCs w:val="22"/>
        </w:rPr>
        <w:t xml:space="preserve">here in the </w:t>
      </w:r>
      <w:r>
        <w:rPr>
          <w:rFonts w:cs="Calibri"/>
          <w:b/>
          <w:szCs w:val="22"/>
        </w:rPr>
        <w:t xml:space="preserve">Atlantic </w:t>
      </w:r>
      <w:r w:rsidRPr="003E0927">
        <w:rPr>
          <w:rFonts w:cs="Calibri"/>
          <w:b/>
          <w:szCs w:val="22"/>
        </w:rPr>
        <w:t xml:space="preserve">Ocean Threatens the region: </w:t>
      </w:r>
    </w:p>
    <w:p w:rsidR="00C102A8" w:rsidRPr="00645F73" w:rsidRDefault="00C102A8" w:rsidP="00C102A8">
      <w:pPr>
        <w:rPr>
          <w:rFonts w:cs="Calibri"/>
          <w:szCs w:val="22"/>
        </w:rPr>
      </w:pPr>
      <w:r>
        <w:rPr>
          <w:noProof/>
        </w:rPr>
        <w:drawing>
          <wp:anchor distT="0" distB="0" distL="114300" distR="114300" simplePos="0" relativeHeight="251664384" behindDoc="0" locked="0" layoutInCell="1" allowOverlap="1">
            <wp:simplePos x="0" y="0"/>
            <wp:positionH relativeFrom="column">
              <wp:posOffset>78740</wp:posOffset>
            </wp:positionH>
            <wp:positionV relativeFrom="paragraph">
              <wp:posOffset>26035</wp:posOffset>
            </wp:positionV>
            <wp:extent cx="640715" cy="632460"/>
            <wp:effectExtent l="0" t="0" r="6985" b="0"/>
            <wp:wrapSquare wrapText="bothSides"/>
            <wp:docPr id="3" name="Picture 3" descr="earth-23543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rth-23543_640[1]"/>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l="37968" t="45625" r="39688" b="32187"/>
                    <a:stretch>
                      <a:fillRect/>
                    </a:stretch>
                  </pic:blipFill>
                  <pic:spPr bwMode="auto">
                    <a:xfrm>
                      <a:off x="0" y="0"/>
                      <a:ext cx="64071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Cs w:val="22"/>
        </w:rPr>
        <w:t>O</w:t>
      </w:r>
      <w:r w:rsidRPr="00645F73">
        <w:rPr>
          <w:rFonts w:cs="Calibri"/>
          <w:szCs w:val="22"/>
        </w:rPr>
        <w:t xml:space="preserve">il spills travel vast distances, and the Gulf Stream and Labrador Ocean Current all flow toward New Jersey making the region vulnerable to impacts from spills anywhere in the Atlantic Ocean. </w:t>
      </w:r>
    </w:p>
    <w:p w:rsidR="00C102A8" w:rsidRDefault="00C102A8" w:rsidP="00C102A8">
      <w:pPr>
        <w:rPr>
          <w:rFonts w:cs="Calibri"/>
          <w:szCs w:val="22"/>
        </w:rPr>
      </w:pPr>
    </w:p>
    <w:p w:rsidR="00C102A8" w:rsidRDefault="00C102A8" w:rsidP="00C102A8">
      <w:pPr>
        <w:rPr>
          <w:rFonts w:cs="Calibri"/>
          <w:szCs w:val="22"/>
        </w:rPr>
      </w:pPr>
    </w:p>
    <w:p w:rsidR="00C102A8" w:rsidRDefault="00C102A8" w:rsidP="00C102A8">
      <w:pPr>
        <w:rPr>
          <w:rFonts w:cs="Calibri"/>
          <w:szCs w:val="22"/>
        </w:rPr>
      </w:pPr>
    </w:p>
    <w:p w:rsidR="00C102A8" w:rsidRPr="00F81261" w:rsidRDefault="00C102A8" w:rsidP="00C102A8">
      <w:pPr>
        <w:tabs>
          <w:tab w:val="left" w:pos="6750"/>
        </w:tabs>
        <w:rPr>
          <w:rFonts w:cs="Calibri"/>
          <w:szCs w:val="22"/>
        </w:rPr>
      </w:pPr>
      <w:r w:rsidRPr="003E0927">
        <w:rPr>
          <w:rFonts w:cs="Calibri"/>
          <w:b/>
          <w:szCs w:val="22"/>
        </w:rPr>
        <w:t>Opposition widespread</w:t>
      </w:r>
    </w:p>
    <w:p w:rsidR="00C102A8" w:rsidRPr="00645F73" w:rsidRDefault="00C102A8" w:rsidP="00C102A8">
      <w:pPr>
        <w:rPr>
          <w:rFonts w:cs="Calibri"/>
          <w:szCs w:val="22"/>
        </w:rPr>
      </w:pPr>
      <w:r>
        <w:rPr>
          <w:noProof/>
        </w:rPr>
        <w:drawing>
          <wp:anchor distT="0" distB="0" distL="114300" distR="114300" simplePos="0" relativeHeight="251665408" behindDoc="0" locked="0" layoutInCell="1" allowOverlap="1">
            <wp:simplePos x="0" y="0"/>
            <wp:positionH relativeFrom="column">
              <wp:posOffset>-6350</wp:posOffset>
            </wp:positionH>
            <wp:positionV relativeFrom="paragraph">
              <wp:posOffset>50800</wp:posOffset>
            </wp:positionV>
            <wp:extent cx="1609725" cy="800100"/>
            <wp:effectExtent l="0" t="0" r="9525" b="0"/>
            <wp:wrapSquare wrapText="bothSides"/>
            <wp:docPr id="2" name="Picture 2" descr="crowd-1294991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owd-1294991_64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F73">
        <w:rPr>
          <w:rFonts w:cs="Calibri"/>
          <w:bCs w:val="0"/>
          <w:szCs w:val="22"/>
        </w:rPr>
        <w:t>Bi</w:t>
      </w:r>
      <w:r w:rsidRPr="00645F73">
        <w:rPr>
          <w:rFonts w:cs="Calibri"/>
          <w:szCs w:val="22"/>
        </w:rPr>
        <w:t xml:space="preserve">-partisan opposition against drilling off the New Jersey coast has included every Governor since 1985, and a majority of the congressional delegation and most coastal towns. </w:t>
      </w:r>
      <w:r>
        <w:rPr>
          <w:rFonts w:cs="Calibri"/>
          <w:szCs w:val="22"/>
        </w:rPr>
        <w:t xml:space="preserve">  Over last 30 years, thousands of citizens have voiced opposition, many coastal towns, and state and local officials also oppose offshore oil and gas development. </w:t>
      </w:r>
    </w:p>
    <w:p w:rsidR="00C102A8" w:rsidRPr="00645F73" w:rsidRDefault="00C102A8" w:rsidP="00C102A8">
      <w:pPr>
        <w:rPr>
          <w:rFonts w:cs="Calibri"/>
          <w:szCs w:val="22"/>
        </w:rPr>
      </w:pPr>
    </w:p>
    <w:p w:rsidR="00C102A8" w:rsidRDefault="00C102A8" w:rsidP="00C102A8">
      <w:pPr>
        <w:pStyle w:val="BodyText2"/>
        <w:rPr>
          <w:rFonts w:ascii="Calibri" w:hAnsi="Calibri" w:cs="Calibri"/>
          <w:b/>
          <w:bCs/>
          <w:sz w:val="22"/>
          <w:szCs w:val="22"/>
        </w:rPr>
      </w:pPr>
      <w:r>
        <w:rPr>
          <w:rFonts w:ascii="Calibri" w:hAnsi="Calibri" w:cs="Calibri"/>
          <w:b/>
          <w:bCs/>
          <w:sz w:val="22"/>
          <w:szCs w:val="22"/>
        </w:rPr>
        <w:t>Sea Level Rise, Ocean Acidification, and Ocean Warming</w:t>
      </w:r>
      <w:r w:rsidRPr="003E0927">
        <w:rPr>
          <w:rFonts w:ascii="Calibri" w:hAnsi="Calibri" w:cs="Calibri"/>
          <w:b/>
          <w:bCs/>
          <w:sz w:val="22"/>
          <w:szCs w:val="22"/>
        </w:rPr>
        <w:t xml:space="preserve"> is real</w:t>
      </w:r>
    </w:p>
    <w:p w:rsidR="00C102A8" w:rsidRPr="003E0927" w:rsidRDefault="00C102A8" w:rsidP="00C102A8">
      <w:pPr>
        <w:pStyle w:val="BodyText2"/>
        <w:ind w:firstLine="720"/>
        <w:rPr>
          <w:rFonts w:ascii="Calibri" w:hAnsi="Calibri" w:cs="Calibri"/>
          <w:b/>
          <w:bCs/>
          <w:sz w:val="22"/>
          <w:szCs w:val="22"/>
        </w:rPr>
      </w:pPr>
      <w:r>
        <w:rPr>
          <w:noProof/>
        </w:rPr>
        <w:drawing>
          <wp:anchor distT="0" distB="0" distL="114300" distR="114300" simplePos="0" relativeHeight="251666432" behindDoc="0" locked="0" layoutInCell="1" allowOverlap="1">
            <wp:simplePos x="0" y="0"/>
            <wp:positionH relativeFrom="column">
              <wp:posOffset>-6350</wp:posOffset>
            </wp:positionH>
            <wp:positionV relativeFrom="paragraph">
              <wp:posOffset>17780</wp:posOffset>
            </wp:positionV>
            <wp:extent cx="963930" cy="963930"/>
            <wp:effectExtent l="0" t="0" r="0" b="7620"/>
            <wp:wrapSquare wrapText="bothSides"/>
            <wp:docPr id="1" name="Picture 1" descr="Global_Warming_icon_-_Noun_Project_4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obal_Warming_icon_-_Noun_Project_49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3930" cy="963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927">
        <w:rPr>
          <w:rFonts w:ascii="Calibri" w:hAnsi="Calibri" w:cs="Calibri"/>
          <w:b/>
          <w:bCs/>
          <w:sz w:val="22"/>
          <w:szCs w:val="22"/>
        </w:rPr>
        <w:t>—Reducing Fossil Fuels is essential and saves money</w:t>
      </w:r>
    </w:p>
    <w:p w:rsidR="00C102A8" w:rsidRPr="00645F73" w:rsidRDefault="00C102A8" w:rsidP="00C102A8">
      <w:pPr>
        <w:pStyle w:val="BodyText2"/>
        <w:rPr>
          <w:rFonts w:ascii="Calibri" w:hAnsi="Calibri" w:cs="Calibri"/>
          <w:sz w:val="22"/>
          <w:szCs w:val="22"/>
        </w:rPr>
      </w:pPr>
      <w:r w:rsidRPr="00645F73">
        <w:rPr>
          <w:rFonts w:ascii="Calibri" w:hAnsi="Calibri" w:cs="Calibri"/>
          <w:bCs/>
          <w:sz w:val="22"/>
          <w:szCs w:val="22"/>
        </w:rPr>
        <w:t>E</w:t>
      </w:r>
      <w:r w:rsidRPr="00645F73">
        <w:rPr>
          <w:rFonts w:ascii="Calibri" w:hAnsi="Calibri" w:cs="Calibri"/>
          <w:sz w:val="22"/>
          <w:szCs w:val="22"/>
        </w:rPr>
        <w:t>nergy conservation and efficiency measures can significantly reduce the nation’s need to explore and drill for nonrenewable resources, such as oil and natural gas.</w:t>
      </w:r>
    </w:p>
    <w:p w:rsidR="00C102A8" w:rsidRDefault="00C102A8" w:rsidP="00C102A8">
      <w:pPr>
        <w:rPr>
          <w:rFonts w:ascii="Cambria" w:hAnsi="Cambria" w:cs="Georgia"/>
          <w:b/>
          <w:szCs w:val="22"/>
        </w:rPr>
      </w:pPr>
    </w:p>
    <w:p w:rsidR="00C102A8" w:rsidRDefault="00C102A8" w:rsidP="00C102A8">
      <w:pPr>
        <w:rPr>
          <w:rFonts w:ascii="Cambria" w:hAnsi="Cambria" w:cs="Georgia"/>
          <w:b/>
          <w:szCs w:val="22"/>
        </w:rPr>
      </w:pPr>
    </w:p>
    <w:p w:rsidR="00C102A8" w:rsidRDefault="00C102A8" w:rsidP="00C102A8">
      <w:pPr>
        <w:jc w:val="center"/>
        <w:rPr>
          <w:rFonts w:ascii="Cambria" w:hAnsi="Cambria" w:cs="Georgia"/>
          <w:b/>
          <w:szCs w:val="22"/>
        </w:rPr>
      </w:pPr>
      <w:r>
        <w:rPr>
          <w:rFonts w:ascii="Cambria" w:hAnsi="Cambria" w:cs="Georgia"/>
          <w:b/>
          <w:szCs w:val="22"/>
        </w:rPr>
        <w:t>Comments are due by August 17, 2017.</w:t>
      </w:r>
    </w:p>
    <w:p w:rsidR="00C102A8" w:rsidRPr="008B790D" w:rsidRDefault="00C102A8" w:rsidP="00C102A8">
      <w:pPr>
        <w:jc w:val="center"/>
        <w:rPr>
          <w:rFonts w:ascii="Cambria" w:hAnsi="Cambria" w:cs="Georgia"/>
          <w:b/>
          <w:szCs w:val="22"/>
        </w:rPr>
      </w:pPr>
      <w:r>
        <w:rPr>
          <w:rFonts w:ascii="Cambria" w:hAnsi="Cambria" w:cs="Georgia"/>
          <w:b/>
          <w:szCs w:val="22"/>
        </w:rPr>
        <w:t>Frame-work for comments</w:t>
      </w:r>
      <w:r w:rsidRPr="008B790D">
        <w:rPr>
          <w:rFonts w:ascii="Cambria" w:hAnsi="Cambria" w:cs="Georgia"/>
          <w:b/>
          <w:szCs w:val="22"/>
        </w:rPr>
        <w:t>:</w:t>
      </w:r>
    </w:p>
    <w:p w:rsidR="00C102A8" w:rsidRDefault="00C102A8" w:rsidP="00C102A8">
      <w:pPr>
        <w:rPr>
          <w:rFonts w:ascii="Cambria" w:hAnsi="Cambria" w:cs="Georgia"/>
          <w:szCs w:val="22"/>
        </w:rPr>
      </w:pPr>
    </w:p>
    <w:p w:rsidR="00C102A8" w:rsidRPr="00A4165F" w:rsidRDefault="00C102A8" w:rsidP="00C102A8">
      <w:pPr>
        <w:rPr>
          <w:rFonts w:asciiTheme="minorHAnsi" w:hAnsiTheme="minorHAnsi" w:cstheme="minorHAnsi"/>
        </w:rPr>
      </w:pPr>
      <w:r w:rsidRPr="00A4165F">
        <w:rPr>
          <w:rFonts w:asciiTheme="minorHAnsi" w:hAnsiTheme="minorHAnsi" w:cstheme="minorHAnsi"/>
          <w:szCs w:val="22"/>
        </w:rPr>
        <w:t xml:space="preserve">Dear Ms. </w:t>
      </w:r>
      <w:r w:rsidRPr="00A4165F">
        <w:rPr>
          <w:rFonts w:asciiTheme="minorHAnsi" w:hAnsiTheme="minorHAnsi" w:cstheme="minorHAnsi"/>
        </w:rPr>
        <w:t xml:space="preserve">Kelly </w:t>
      </w:r>
      <w:proofErr w:type="spellStart"/>
      <w:r w:rsidRPr="00A4165F">
        <w:rPr>
          <w:rFonts w:asciiTheme="minorHAnsi" w:hAnsiTheme="minorHAnsi" w:cstheme="minorHAnsi"/>
        </w:rPr>
        <w:t>Hammerle</w:t>
      </w:r>
      <w:proofErr w:type="spellEnd"/>
    </w:p>
    <w:p w:rsidR="00C102A8" w:rsidRDefault="00C102A8" w:rsidP="00C102A8">
      <w:r>
        <w:t>National Program Manager</w:t>
      </w:r>
    </w:p>
    <w:p w:rsidR="00C102A8" w:rsidRDefault="00C102A8" w:rsidP="00C102A8">
      <w:r>
        <w:t>Bureau of Ocean Energy Management</w:t>
      </w:r>
    </w:p>
    <w:p w:rsidR="00C102A8" w:rsidRPr="008B790D" w:rsidRDefault="00C102A8" w:rsidP="00C102A8">
      <w:pPr>
        <w:rPr>
          <w:rFonts w:ascii="Cambria" w:hAnsi="Cambria" w:cs="Georgia"/>
          <w:szCs w:val="22"/>
        </w:rPr>
      </w:pPr>
    </w:p>
    <w:p w:rsidR="00C102A8" w:rsidRDefault="00C102A8" w:rsidP="00C102A8">
      <w:pPr>
        <w:rPr>
          <w:rFonts w:ascii="Cambria" w:hAnsi="Cambria" w:cs="Georgia"/>
          <w:szCs w:val="22"/>
        </w:rPr>
      </w:pPr>
      <w:r w:rsidRPr="008B790D">
        <w:rPr>
          <w:rFonts w:ascii="Cambria" w:hAnsi="Cambria" w:cs="Georgia"/>
          <w:szCs w:val="22"/>
        </w:rPr>
        <w:t>I__________ citi</w:t>
      </w:r>
      <w:r>
        <w:rPr>
          <w:rFonts w:ascii="Cambria" w:hAnsi="Cambria" w:cs="Georgia"/>
          <w:szCs w:val="22"/>
        </w:rPr>
        <w:t xml:space="preserve">zen of ___________ I strongly oppose further consideration of drilling off my coast.   </w:t>
      </w:r>
      <w:proofErr w:type="gramStart"/>
      <w:r>
        <w:rPr>
          <w:rFonts w:ascii="Cambria" w:hAnsi="Cambria" w:cs="Georgia"/>
          <w:szCs w:val="22"/>
        </w:rPr>
        <w:t>Oil and gas exploration, development, drilling and production polluting and harmful to a clean ocean economy.</w:t>
      </w:r>
      <w:proofErr w:type="gramEnd"/>
      <w:r>
        <w:rPr>
          <w:rFonts w:ascii="Cambria" w:hAnsi="Cambria" w:cs="Georgia"/>
          <w:szCs w:val="22"/>
        </w:rPr>
        <w:t xml:space="preserve"> </w:t>
      </w:r>
    </w:p>
    <w:p w:rsidR="00C102A8" w:rsidRPr="008B790D" w:rsidRDefault="00C102A8" w:rsidP="00C102A8">
      <w:pPr>
        <w:rPr>
          <w:rFonts w:ascii="Cambria" w:hAnsi="Cambria" w:cs="Georgia"/>
          <w:szCs w:val="22"/>
        </w:rPr>
      </w:pPr>
    </w:p>
    <w:p w:rsidR="00C102A8" w:rsidRPr="008B790D" w:rsidRDefault="00C102A8" w:rsidP="00C102A8">
      <w:pPr>
        <w:rPr>
          <w:rFonts w:ascii="Cambria" w:hAnsi="Cambria" w:cs="Georgia"/>
          <w:szCs w:val="22"/>
        </w:rPr>
      </w:pPr>
      <w:r>
        <w:rPr>
          <w:rFonts w:ascii="Cambria" w:hAnsi="Cambria" w:cs="Georgia"/>
          <w:szCs w:val="22"/>
        </w:rPr>
        <w:t xml:space="preserve">The coast is important to me, my family and/or my business because:  </w:t>
      </w:r>
      <w:r w:rsidRPr="008B790D">
        <w:rPr>
          <w:rFonts w:ascii="Cambria" w:hAnsi="Cambria" w:cs="Georgia"/>
          <w:szCs w:val="22"/>
        </w:rPr>
        <w:t>_____________________________________________________________________________________________.</w:t>
      </w:r>
    </w:p>
    <w:p w:rsidR="00C102A8" w:rsidRPr="008B790D" w:rsidRDefault="00C102A8" w:rsidP="00C102A8">
      <w:pPr>
        <w:rPr>
          <w:rFonts w:ascii="Cambria" w:hAnsi="Cambria" w:cs="Georgia"/>
          <w:szCs w:val="22"/>
        </w:rPr>
      </w:pPr>
    </w:p>
    <w:p w:rsidR="00C102A8" w:rsidRDefault="00C102A8" w:rsidP="00C102A8">
      <w:pPr>
        <w:rPr>
          <w:rFonts w:ascii="Cambria" w:hAnsi="Cambria" w:cs="Georgia"/>
          <w:szCs w:val="22"/>
        </w:rPr>
      </w:pPr>
      <w:r>
        <w:rPr>
          <w:rFonts w:ascii="Cambria" w:hAnsi="Cambria" w:cs="Georgia"/>
          <w:szCs w:val="22"/>
        </w:rPr>
        <w:lastRenderedPageBreak/>
        <w:t>The resources I/we enjoy the ocean include (clean water, fish, marine life</w:t>
      </w:r>
      <w:proofErr w:type="gramStart"/>
      <w:r>
        <w:rPr>
          <w:rFonts w:ascii="Cambria" w:hAnsi="Cambria" w:cs="Georgia"/>
          <w:szCs w:val="22"/>
        </w:rPr>
        <w:t>) :</w:t>
      </w:r>
      <w:proofErr w:type="gramEnd"/>
      <w:r>
        <w:rPr>
          <w:rFonts w:ascii="Cambria" w:hAnsi="Cambria" w:cs="Georgia"/>
          <w:szCs w:val="22"/>
        </w:rPr>
        <w:t xml:space="preserve"> </w:t>
      </w:r>
    </w:p>
    <w:p w:rsidR="00C102A8" w:rsidRDefault="00C102A8" w:rsidP="00C102A8">
      <w:pPr>
        <w:rPr>
          <w:rFonts w:ascii="Cambria" w:hAnsi="Cambria" w:cs="Georgia"/>
          <w:szCs w:val="22"/>
        </w:rPr>
      </w:pPr>
    </w:p>
    <w:p w:rsidR="00C102A8" w:rsidRDefault="00C102A8" w:rsidP="00C102A8">
      <w:pPr>
        <w:rPr>
          <w:rFonts w:ascii="Cambria" w:hAnsi="Cambria" w:cs="Georgia"/>
          <w:szCs w:val="22"/>
        </w:rPr>
      </w:pPr>
    </w:p>
    <w:p w:rsidR="00C102A8" w:rsidRDefault="00C102A8" w:rsidP="00C102A8">
      <w:pPr>
        <w:rPr>
          <w:rFonts w:ascii="Cambria" w:hAnsi="Cambria" w:cs="Georgia"/>
          <w:szCs w:val="22"/>
        </w:rPr>
      </w:pPr>
    </w:p>
    <w:p w:rsidR="00C102A8" w:rsidRDefault="00C102A8" w:rsidP="00C102A8">
      <w:pPr>
        <w:rPr>
          <w:rFonts w:ascii="Cambria" w:hAnsi="Cambria" w:cs="Georgia"/>
          <w:szCs w:val="22"/>
        </w:rPr>
      </w:pPr>
      <w:r>
        <w:rPr>
          <w:rFonts w:ascii="Cambria" w:hAnsi="Cambria" w:cs="Georgia"/>
          <w:szCs w:val="22"/>
        </w:rPr>
        <w:t xml:space="preserve">This region is not appropriate for oil and gas development. </w:t>
      </w:r>
    </w:p>
    <w:p w:rsidR="00C102A8" w:rsidRDefault="00C102A8" w:rsidP="00C102A8">
      <w:pPr>
        <w:rPr>
          <w:rFonts w:ascii="Cambria" w:hAnsi="Cambria" w:cs="Georgia"/>
          <w:szCs w:val="22"/>
        </w:rPr>
      </w:pPr>
    </w:p>
    <w:p w:rsidR="00C102A8" w:rsidRDefault="00C102A8" w:rsidP="00C102A8">
      <w:pPr>
        <w:rPr>
          <w:rFonts w:ascii="Cambria" w:hAnsi="Cambria" w:cs="Georgia"/>
          <w:szCs w:val="22"/>
        </w:rPr>
      </w:pPr>
      <w:r>
        <w:rPr>
          <w:rFonts w:ascii="Cambria" w:hAnsi="Cambria" w:cs="Georgia"/>
          <w:szCs w:val="22"/>
        </w:rPr>
        <w:t xml:space="preserve">I trust you will consider and reply to my concerns. </w:t>
      </w:r>
    </w:p>
    <w:p w:rsidR="00C102A8" w:rsidRDefault="00C102A8" w:rsidP="00C102A8">
      <w:pPr>
        <w:rPr>
          <w:rFonts w:ascii="Cambria" w:hAnsi="Cambria" w:cs="Georgia"/>
          <w:szCs w:val="22"/>
        </w:rPr>
      </w:pPr>
    </w:p>
    <w:p w:rsidR="00C102A8" w:rsidRDefault="00C102A8" w:rsidP="00C102A8">
      <w:pPr>
        <w:rPr>
          <w:rFonts w:ascii="Cambria" w:hAnsi="Cambria" w:cs="Georgia"/>
          <w:szCs w:val="22"/>
        </w:rPr>
      </w:pPr>
      <w:r>
        <w:rPr>
          <w:rFonts w:ascii="Cambria" w:hAnsi="Cambria" w:cs="Georgia"/>
          <w:szCs w:val="22"/>
        </w:rPr>
        <w:t xml:space="preserve">Sincerely, </w:t>
      </w:r>
    </w:p>
    <w:p w:rsidR="00C102A8" w:rsidRDefault="00C102A8" w:rsidP="00C102A8">
      <w:pPr>
        <w:rPr>
          <w:rFonts w:ascii="Cambria" w:hAnsi="Cambria" w:cs="Georgia"/>
          <w:szCs w:val="22"/>
        </w:rPr>
      </w:pPr>
      <w:proofErr w:type="gramStart"/>
      <w:r>
        <w:rPr>
          <w:rFonts w:ascii="Cambria" w:hAnsi="Cambria" w:cs="Georgia"/>
          <w:szCs w:val="22"/>
        </w:rPr>
        <w:t>Your</w:t>
      </w:r>
      <w:proofErr w:type="gramEnd"/>
      <w:r>
        <w:rPr>
          <w:rFonts w:ascii="Cambria" w:hAnsi="Cambria" w:cs="Georgia"/>
          <w:szCs w:val="22"/>
        </w:rPr>
        <w:t xml:space="preserve"> Name. </w:t>
      </w:r>
    </w:p>
    <w:p w:rsidR="00C102A8" w:rsidRDefault="00C102A8" w:rsidP="00C102A8">
      <w:pPr>
        <w:rPr>
          <w:rFonts w:ascii="Cambria" w:hAnsi="Cambria" w:cs="Georgia"/>
          <w:szCs w:val="22"/>
        </w:rPr>
      </w:pPr>
    </w:p>
    <w:p w:rsidR="00C102A8" w:rsidRDefault="00C102A8" w:rsidP="00C102A8">
      <w:pPr>
        <w:rPr>
          <w:rFonts w:ascii="Cambria" w:hAnsi="Cambria" w:cs="Georgia"/>
          <w:szCs w:val="22"/>
        </w:rPr>
      </w:pPr>
    </w:p>
    <w:p w:rsidR="00C102A8" w:rsidRDefault="00C102A8" w:rsidP="00C102A8">
      <w:pPr>
        <w:rPr>
          <w:rFonts w:ascii="Cambria" w:hAnsi="Cambria" w:cs="Georgia"/>
          <w:b/>
          <w:szCs w:val="22"/>
        </w:rPr>
      </w:pPr>
    </w:p>
    <w:p w:rsidR="00C102A8" w:rsidRDefault="00C102A8" w:rsidP="00C102A8">
      <w:pPr>
        <w:rPr>
          <w:rFonts w:ascii="Cambria" w:hAnsi="Cambria" w:cs="Georgia"/>
          <w:b/>
          <w:szCs w:val="22"/>
        </w:rPr>
      </w:pPr>
      <w:r>
        <w:rPr>
          <w:rFonts w:ascii="Cambria" w:hAnsi="Cambria" w:cs="Georgia"/>
          <w:b/>
          <w:szCs w:val="22"/>
        </w:rPr>
        <w:t>HOW DO I SEND IT IN?</w:t>
      </w:r>
    </w:p>
    <w:p w:rsidR="00C102A8" w:rsidRDefault="00C102A8" w:rsidP="00C102A8">
      <w:pPr>
        <w:rPr>
          <w:rFonts w:ascii="Cambria" w:hAnsi="Cambria" w:cs="Georgia"/>
          <w:b/>
          <w:szCs w:val="22"/>
        </w:rPr>
      </w:pPr>
      <w:r>
        <w:rPr>
          <w:rFonts w:ascii="Cambria" w:hAnsi="Cambria" w:cs="Georgia"/>
          <w:b/>
          <w:szCs w:val="22"/>
        </w:rPr>
        <w:t xml:space="preserve">Submit comments by clicking </w:t>
      </w:r>
      <w:hyperlink r:id="rId13" w:history="1">
        <w:r w:rsidRPr="00C102A8">
          <w:rPr>
            <w:rStyle w:val="Hyperlink"/>
            <w:rFonts w:ascii="Cambria" w:hAnsi="Cambria" w:cs="Georgia"/>
            <w:b/>
            <w:szCs w:val="22"/>
          </w:rPr>
          <w:t>he</w:t>
        </w:r>
        <w:r w:rsidRPr="00C102A8">
          <w:rPr>
            <w:rStyle w:val="Hyperlink"/>
            <w:rFonts w:ascii="Cambria" w:hAnsi="Cambria" w:cs="Georgia"/>
            <w:b/>
            <w:szCs w:val="22"/>
          </w:rPr>
          <w:t>re</w:t>
        </w:r>
      </w:hyperlink>
      <w:r>
        <w:rPr>
          <w:rFonts w:ascii="Cambria" w:hAnsi="Cambria" w:cs="Georgia"/>
          <w:b/>
          <w:szCs w:val="22"/>
        </w:rPr>
        <w:t xml:space="preserve"> and following the directions</w:t>
      </w:r>
    </w:p>
    <w:p w:rsidR="00C102A8" w:rsidRDefault="00C102A8" w:rsidP="00C102A8">
      <w:pPr>
        <w:rPr>
          <w:rFonts w:ascii="Cambria" w:hAnsi="Cambria" w:cs="Georgia"/>
          <w:b/>
          <w:szCs w:val="22"/>
        </w:rPr>
      </w:pPr>
    </w:p>
    <w:p w:rsidR="00C102A8" w:rsidRDefault="00C102A8" w:rsidP="00C102A8">
      <w:pPr>
        <w:rPr>
          <w:rFonts w:ascii="Cambria" w:hAnsi="Cambria" w:cs="Georgia"/>
          <w:b/>
          <w:szCs w:val="22"/>
        </w:rPr>
      </w:pPr>
      <w:r>
        <w:rPr>
          <w:rFonts w:ascii="Cambria" w:hAnsi="Cambria" w:cs="Georgia"/>
          <w:b/>
          <w:szCs w:val="22"/>
        </w:rPr>
        <w:t xml:space="preserve">By Mail: </w:t>
      </w:r>
    </w:p>
    <w:p w:rsidR="00C102A8" w:rsidRDefault="00C102A8" w:rsidP="00C102A8">
      <w:pPr>
        <w:rPr>
          <w:rFonts w:ascii="Cambria" w:hAnsi="Cambria" w:cs="Georgia"/>
          <w:b/>
          <w:szCs w:val="22"/>
        </w:rPr>
      </w:pPr>
      <w:r>
        <w:rPr>
          <w:rFonts w:ascii="Cambria" w:hAnsi="Cambria" w:cs="Georgia"/>
          <w:b/>
          <w:szCs w:val="22"/>
        </w:rPr>
        <w:t xml:space="preserve">Your comments must be post-marked by August 17, 2017.      If you do mail in comments, please send a copy to Clean Ocean Action so we can keep a record of your comments for the record. </w:t>
      </w:r>
    </w:p>
    <w:p w:rsidR="00C102A8" w:rsidRDefault="00C102A8" w:rsidP="00C102A8">
      <w:pPr>
        <w:rPr>
          <w:rFonts w:ascii="Cambria" w:hAnsi="Cambria" w:cs="Georgia"/>
          <w:b/>
          <w:szCs w:val="22"/>
        </w:rPr>
      </w:pPr>
    </w:p>
    <w:p w:rsidR="00C102A8" w:rsidRPr="00C102A8" w:rsidRDefault="00C102A8" w:rsidP="00C102A8">
      <w:pPr>
        <w:rPr>
          <w:b/>
        </w:rPr>
      </w:pPr>
      <w:r w:rsidRPr="00C102A8">
        <w:rPr>
          <w:b/>
        </w:rPr>
        <w:t xml:space="preserve">Kelly </w:t>
      </w:r>
      <w:proofErr w:type="spellStart"/>
      <w:r w:rsidRPr="00C102A8">
        <w:rPr>
          <w:b/>
        </w:rPr>
        <w:t>Hammerle</w:t>
      </w:r>
      <w:proofErr w:type="spellEnd"/>
    </w:p>
    <w:p w:rsidR="00C102A8" w:rsidRPr="00C102A8" w:rsidRDefault="00C102A8" w:rsidP="00C102A8">
      <w:pPr>
        <w:rPr>
          <w:b/>
        </w:rPr>
      </w:pPr>
      <w:r w:rsidRPr="00C102A8">
        <w:rPr>
          <w:b/>
        </w:rPr>
        <w:t>National Program Manager</w:t>
      </w:r>
    </w:p>
    <w:p w:rsidR="00C102A8" w:rsidRPr="00C102A8" w:rsidRDefault="00C102A8" w:rsidP="00C102A8">
      <w:pPr>
        <w:rPr>
          <w:b/>
        </w:rPr>
      </w:pPr>
      <w:r w:rsidRPr="00C102A8">
        <w:rPr>
          <w:b/>
        </w:rPr>
        <w:t>Bureau of Ocean Energy Management</w:t>
      </w:r>
    </w:p>
    <w:p w:rsidR="00C102A8" w:rsidRPr="00C102A8" w:rsidRDefault="00C102A8" w:rsidP="00C102A8">
      <w:pPr>
        <w:rPr>
          <w:b/>
        </w:rPr>
      </w:pPr>
      <w:r w:rsidRPr="00C102A8">
        <w:rPr>
          <w:b/>
        </w:rPr>
        <w:t>U.S. Department of Interior</w:t>
      </w:r>
    </w:p>
    <w:p w:rsidR="00C102A8" w:rsidRPr="00C102A8" w:rsidRDefault="00C102A8" w:rsidP="00C102A8">
      <w:pPr>
        <w:rPr>
          <w:b/>
        </w:rPr>
      </w:pPr>
      <w:r w:rsidRPr="00C102A8">
        <w:rPr>
          <w:b/>
        </w:rPr>
        <w:t>45600 Woodland Road</w:t>
      </w:r>
    </w:p>
    <w:p w:rsidR="00C102A8" w:rsidRPr="00C102A8" w:rsidRDefault="00C102A8" w:rsidP="00C102A8">
      <w:pPr>
        <w:rPr>
          <w:b/>
        </w:rPr>
      </w:pPr>
      <w:r w:rsidRPr="00C102A8">
        <w:rPr>
          <w:b/>
        </w:rPr>
        <w:t xml:space="preserve">Mailstop VAM-LD </w:t>
      </w:r>
    </w:p>
    <w:p w:rsidR="00C102A8" w:rsidRPr="00C102A8" w:rsidRDefault="00C102A8" w:rsidP="00C102A8">
      <w:pPr>
        <w:rPr>
          <w:b/>
        </w:rPr>
      </w:pPr>
      <w:r w:rsidRPr="00C102A8">
        <w:rPr>
          <w:b/>
        </w:rPr>
        <w:t>Sterling, VA 20166</w:t>
      </w:r>
      <w:bookmarkStart w:id="0" w:name="_GoBack"/>
      <w:bookmarkEnd w:id="0"/>
    </w:p>
    <w:p w:rsidR="00C102A8" w:rsidRPr="008B790D" w:rsidRDefault="00C102A8" w:rsidP="00C102A8">
      <w:pPr>
        <w:rPr>
          <w:rFonts w:ascii="Cambria" w:hAnsi="Cambria" w:cs="Georgia"/>
          <w:szCs w:val="22"/>
        </w:rPr>
      </w:pPr>
    </w:p>
    <w:p w:rsidR="00F52887" w:rsidRDefault="00F52887"/>
    <w:sectPr w:rsidR="00F52887" w:rsidSect="00EF0D3B">
      <w:pgSz w:w="12240" w:h="15840" w:code="1"/>
      <w:pgMar w:top="1008" w:right="1008" w:bottom="1008" w:left="100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A8"/>
    <w:rsid w:val="00C102A8"/>
    <w:rsid w:val="00F5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A8"/>
    <w:pPr>
      <w:spacing w:after="0" w:line="240" w:lineRule="auto"/>
    </w:pPr>
    <w:rPr>
      <w:rFonts w:ascii="Calibri" w:eastAsia="Times New Roman" w:hAnsi="Calibri" w:cs="Times New Roman"/>
      <w:bCs/>
      <w:color w:val="000000"/>
      <w:kern w:val="30"/>
      <w:szCs w:val="24"/>
    </w:rPr>
  </w:style>
  <w:style w:type="paragraph" w:styleId="Heading9">
    <w:name w:val="heading 9"/>
    <w:basedOn w:val="Normal"/>
    <w:next w:val="Normal"/>
    <w:link w:val="Heading9Char"/>
    <w:qFormat/>
    <w:rsid w:val="00C102A8"/>
    <w:pPr>
      <w:keepNext/>
      <w:jc w:val="center"/>
      <w:outlineLvl w:val="8"/>
    </w:pPr>
    <w:rPr>
      <w:rFonts w:ascii="Times New Roman" w:hAnsi="Times New Roman"/>
      <w:b/>
      <w:i/>
      <w:iCs/>
      <w:color w:val="auto"/>
      <w:kern w:val="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102A8"/>
    <w:rPr>
      <w:rFonts w:ascii="Times New Roman" w:eastAsia="Times New Roman" w:hAnsi="Times New Roman" w:cs="Times New Roman"/>
      <w:b/>
      <w:bCs/>
      <w:i/>
      <w:iCs/>
      <w:sz w:val="28"/>
      <w:szCs w:val="24"/>
      <w:u w:val="single"/>
    </w:rPr>
  </w:style>
  <w:style w:type="paragraph" w:styleId="BodyText2">
    <w:name w:val="Body Text 2"/>
    <w:basedOn w:val="Normal"/>
    <w:link w:val="BodyText2Char"/>
    <w:rsid w:val="00C102A8"/>
    <w:rPr>
      <w:rFonts w:ascii="Garamond" w:hAnsi="Garamond"/>
      <w:bCs w:val="0"/>
      <w:kern w:val="0"/>
      <w:sz w:val="24"/>
      <w:szCs w:val="20"/>
    </w:rPr>
  </w:style>
  <w:style w:type="character" w:customStyle="1" w:styleId="BodyText2Char">
    <w:name w:val="Body Text 2 Char"/>
    <w:basedOn w:val="DefaultParagraphFont"/>
    <w:link w:val="BodyText2"/>
    <w:rsid w:val="00C102A8"/>
    <w:rPr>
      <w:rFonts w:ascii="Garamond" w:eastAsia="Times New Roman" w:hAnsi="Garamond" w:cs="Times New Roman"/>
      <w:color w:val="000000"/>
      <w:sz w:val="24"/>
      <w:szCs w:val="20"/>
    </w:rPr>
  </w:style>
  <w:style w:type="character" w:styleId="CommentReference">
    <w:name w:val="annotation reference"/>
    <w:rsid w:val="00C102A8"/>
    <w:rPr>
      <w:sz w:val="16"/>
      <w:szCs w:val="16"/>
    </w:rPr>
  </w:style>
  <w:style w:type="paragraph" w:styleId="CommentText">
    <w:name w:val="annotation text"/>
    <w:basedOn w:val="Normal"/>
    <w:link w:val="CommentTextChar"/>
    <w:rsid w:val="00C102A8"/>
    <w:rPr>
      <w:sz w:val="20"/>
      <w:szCs w:val="20"/>
    </w:rPr>
  </w:style>
  <w:style w:type="character" w:customStyle="1" w:styleId="CommentTextChar">
    <w:name w:val="Comment Text Char"/>
    <w:basedOn w:val="DefaultParagraphFont"/>
    <w:link w:val="CommentText"/>
    <w:rsid w:val="00C102A8"/>
    <w:rPr>
      <w:rFonts w:ascii="Calibri" w:eastAsia="Times New Roman" w:hAnsi="Calibri" w:cs="Times New Roman"/>
      <w:bCs/>
      <w:color w:val="000000"/>
      <w:kern w:val="30"/>
      <w:sz w:val="20"/>
      <w:szCs w:val="20"/>
    </w:rPr>
  </w:style>
  <w:style w:type="paragraph" w:styleId="BalloonText">
    <w:name w:val="Balloon Text"/>
    <w:basedOn w:val="Normal"/>
    <w:link w:val="BalloonTextChar"/>
    <w:uiPriority w:val="99"/>
    <w:semiHidden/>
    <w:unhideWhenUsed/>
    <w:rsid w:val="00C102A8"/>
    <w:rPr>
      <w:rFonts w:ascii="Tahoma" w:hAnsi="Tahoma" w:cs="Tahoma"/>
      <w:sz w:val="16"/>
      <w:szCs w:val="16"/>
    </w:rPr>
  </w:style>
  <w:style w:type="character" w:customStyle="1" w:styleId="BalloonTextChar">
    <w:name w:val="Balloon Text Char"/>
    <w:basedOn w:val="DefaultParagraphFont"/>
    <w:link w:val="BalloonText"/>
    <w:uiPriority w:val="99"/>
    <w:semiHidden/>
    <w:rsid w:val="00C102A8"/>
    <w:rPr>
      <w:rFonts w:ascii="Tahoma" w:eastAsia="Times New Roman" w:hAnsi="Tahoma" w:cs="Tahoma"/>
      <w:bCs/>
      <w:color w:val="000000"/>
      <w:kern w:val="30"/>
      <w:sz w:val="16"/>
      <w:szCs w:val="16"/>
    </w:rPr>
  </w:style>
  <w:style w:type="character" w:styleId="Hyperlink">
    <w:name w:val="Hyperlink"/>
    <w:basedOn w:val="DefaultParagraphFont"/>
    <w:uiPriority w:val="99"/>
    <w:unhideWhenUsed/>
    <w:rsid w:val="00C102A8"/>
    <w:rPr>
      <w:color w:val="0000FF" w:themeColor="hyperlink"/>
      <w:u w:val="single"/>
    </w:rPr>
  </w:style>
  <w:style w:type="character" w:styleId="FollowedHyperlink">
    <w:name w:val="FollowedHyperlink"/>
    <w:basedOn w:val="DefaultParagraphFont"/>
    <w:uiPriority w:val="99"/>
    <w:semiHidden/>
    <w:unhideWhenUsed/>
    <w:rsid w:val="00C102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A8"/>
    <w:pPr>
      <w:spacing w:after="0" w:line="240" w:lineRule="auto"/>
    </w:pPr>
    <w:rPr>
      <w:rFonts w:ascii="Calibri" w:eastAsia="Times New Roman" w:hAnsi="Calibri" w:cs="Times New Roman"/>
      <w:bCs/>
      <w:color w:val="000000"/>
      <w:kern w:val="30"/>
      <w:szCs w:val="24"/>
    </w:rPr>
  </w:style>
  <w:style w:type="paragraph" w:styleId="Heading9">
    <w:name w:val="heading 9"/>
    <w:basedOn w:val="Normal"/>
    <w:next w:val="Normal"/>
    <w:link w:val="Heading9Char"/>
    <w:qFormat/>
    <w:rsid w:val="00C102A8"/>
    <w:pPr>
      <w:keepNext/>
      <w:jc w:val="center"/>
      <w:outlineLvl w:val="8"/>
    </w:pPr>
    <w:rPr>
      <w:rFonts w:ascii="Times New Roman" w:hAnsi="Times New Roman"/>
      <w:b/>
      <w:i/>
      <w:iCs/>
      <w:color w:val="auto"/>
      <w:kern w:val="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102A8"/>
    <w:rPr>
      <w:rFonts w:ascii="Times New Roman" w:eastAsia="Times New Roman" w:hAnsi="Times New Roman" w:cs="Times New Roman"/>
      <w:b/>
      <w:bCs/>
      <w:i/>
      <w:iCs/>
      <w:sz w:val="28"/>
      <w:szCs w:val="24"/>
      <w:u w:val="single"/>
    </w:rPr>
  </w:style>
  <w:style w:type="paragraph" w:styleId="BodyText2">
    <w:name w:val="Body Text 2"/>
    <w:basedOn w:val="Normal"/>
    <w:link w:val="BodyText2Char"/>
    <w:rsid w:val="00C102A8"/>
    <w:rPr>
      <w:rFonts w:ascii="Garamond" w:hAnsi="Garamond"/>
      <w:bCs w:val="0"/>
      <w:kern w:val="0"/>
      <w:sz w:val="24"/>
      <w:szCs w:val="20"/>
    </w:rPr>
  </w:style>
  <w:style w:type="character" w:customStyle="1" w:styleId="BodyText2Char">
    <w:name w:val="Body Text 2 Char"/>
    <w:basedOn w:val="DefaultParagraphFont"/>
    <w:link w:val="BodyText2"/>
    <w:rsid w:val="00C102A8"/>
    <w:rPr>
      <w:rFonts w:ascii="Garamond" w:eastAsia="Times New Roman" w:hAnsi="Garamond" w:cs="Times New Roman"/>
      <w:color w:val="000000"/>
      <w:sz w:val="24"/>
      <w:szCs w:val="20"/>
    </w:rPr>
  </w:style>
  <w:style w:type="character" w:styleId="CommentReference">
    <w:name w:val="annotation reference"/>
    <w:rsid w:val="00C102A8"/>
    <w:rPr>
      <w:sz w:val="16"/>
      <w:szCs w:val="16"/>
    </w:rPr>
  </w:style>
  <w:style w:type="paragraph" w:styleId="CommentText">
    <w:name w:val="annotation text"/>
    <w:basedOn w:val="Normal"/>
    <w:link w:val="CommentTextChar"/>
    <w:rsid w:val="00C102A8"/>
    <w:rPr>
      <w:sz w:val="20"/>
      <w:szCs w:val="20"/>
    </w:rPr>
  </w:style>
  <w:style w:type="character" w:customStyle="1" w:styleId="CommentTextChar">
    <w:name w:val="Comment Text Char"/>
    <w:basedOn w:val="DefaultParagraphFont"/>
    <w:link w:val="CommentText"/>
    <w:rsid w:val="00C102A8"/>
    <w:rPr>
      <w:rFonts w:ascii="Calibri" w:eastAsia="Times New Roman" w:hAnsi="Calibri" w:cs="Times New Roman"/>
      <w:bCs/>
      <w:color w:val="000000"/>
      <w:kern w:val="30"/>
      <w:sz w:val="20"/>
      <w:szCs w:val="20"/>
    </w:rPr>
  </w:style>
  <w:style w:type="paragraph" w:styleId="BalloonText">
    <w:name w:val="Balloon Text"/>
    <w:basedOn w:val="Normal"/>
    <w:link w:val="BalloonTextChar"/>
    <w:uiPriority w:val="99"/>
    <w:semiHidden/>
    <w:unhideWhenUsed/>
    <w:rsid w:val="00C102A8"/>
    <w:rPr>
      <w:rFonts w:ascii="Tahoma" w:hAnsi="Tahoma" w:cs="Tahoma"/>
      <w:sz w:val="16"/>
      <w:szCs w:val="16"/>
    </w:rPr>
  </w:style>
  <w:style w:type="character" w:customStyle="1" w:styleId="BalloonTextChar">
    <w:name w:val="Balloon Text Char"/>
    <w:basedOn w:val="DefaultParagraphFont"/>
    <w:link w:val="BalloonText"/>
    <w:uiPriority w:val="99"/>
    <w:semiHidden/>
    <w:rsid w:val="00C102A8"/>
    <w:rPr>
      <w:rFonts w:ascii="Tahoma" w:eastAsia="Times New Roman" w:hAnsi="Tahoma" w:cs="Tahoma"/>
      <w:bCs/>
      <w:color w:val="000000"/>
      <w:kern w:val="30"/>
      <w:sz w:val="16"/>
      <w:szCs w:val="16"/>
    </w:rPr>
  </w:style>
  <w:style w:type="character" w:styleId="Hyperlink">
    <w:name w:val="Hyperlink"/>
    <w:basedOn w:val="DefaultParagraphFont"/>
    <w:uiPriority w:val="99"/>
    <w:unhideWhenUsed/>
    <w:rsid w:val="00C102A8"/>
    <w:rPr>
      <w:color w:val="0000FF" w:themeColor="hyperlink"/>
      <w:u w:val="single"/>
    </w:rPr>
  </w:style>
  <w:style w:type="character" w:styleId="FollowedHyperlink">
    <w:name w:val="FollowedHyperlink"/>
    <w:basedOn w:val="DefaultParagraphFont"/>
    <w:uiPriority w:val="99"/>
    <w:semiHidden/>
    <w:unhideWhenUsed/>
    <w:rsid w:val="00C10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2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federalregister.gov/documents/2017/07/03/2017-13998/request-for-information-and-comments-on-the-preparation-of-the-2019-2024-national-outer-continenta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1</cp:revision>
  <dcterms:created xsi:type="dcterms:W3CDTF">2017-08-11T15:35:00Z</dcterms:created>
  <dcterms:modified xsi:type="dcterms:W3CDTF">2017-08-11T15:40:00Z</dcterms:modified>
</cp:coreProperties>
</file>